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关于做好202</w:t>
      </w:r>
      <w:r>
        <w:rPr>
          <w:rFonts w:ascii="方正小标宋简体" w:eastAsia="方正小标宋简体"/>
          <w:sz w:val="40"/>
          <w:szCs w:val="44"/>
        </w:rPr>
        <w:t>4</w:t>
      </w:r>
      <w:r>
        <w:rPr>
          <w:rFonts w:hint="eastAsia" w:ascii="方正小标宋简体" w:eastAsia="方正小标宋简体"/>
          <w:sz w:val="40"/>
          <w:szCs w:val="44"/>
        </w:rPr>
        <w:t>年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生科学院</w:t>
      </w:r>
      <w:r>
        <w:rPr>
          <w:rFonts w:hint="eastAsia" w:ascii="方正小标宋简体" w:eastAsia="方正小标宋简体"/>
          <w:sz w:val="40"/>
          <w:szCs w:val="44"/>
        </w:rPr>
        <w:t>优秀毕业研究生</w:t>
      </w:r>
    </w:p>
    <w:p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评选工作的通知</w:t>
      </w:r>
    </w:p>
    <w:p>
      <w:pPr>
        <w:adjustRightInd w:val="0"/>
        <w:snapToGrid w:val="0"/>
        <w:spacing w:line="312" w:lineRule="auto"/>
        <w:jc w:val="center"/>
        <w:rPr>
          <w:rFonts w:ascii="方正小标宋简体" w:eastAsia="方正小标宋简体"/>
          <w:sz w:val="15"/>
          <w:szCs w:val="16"/>
        </w:rPr>
      </w:pPr>
    </w:p>
    <w:p>
      <w:pPr>
        <w:adjustRightInd w:val="0"/>
        <w:snapToGrid w:val="0"/>
        <w:spacing w:line="312" w:lineRule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各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毕业生同学</w:t>
      </w:r>
      <w:r>
        <w:rPr>
          <w:rFonts w:hint="eastAsia" w:ascii="仿宋_GB2312" w:eastAsia="仿宋_GB2312"/>
          <w:sz w:val="28"/>
          <w:szCs w:val="32"/>
        </w:rPr>
        <w:t>：</w:t>
      </w:r>
    </w:p>
    <w:p>
      <w:p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为全面落实立德树人根本任务，培养德智体美劳全面发展的社会主义建设者和接班人，引导研究生树立正确的成才观和择业观，努力成长为具有家国情怀和国际视野、担当引领未来和造福人类的领军人才，根据《东南大学研究生荣誉表彰办法（试行）》（校发〔2</w:t>
      </w:r>
      <w:r>
        <w:rPr>
          <w:rFonts w:ascii="仿宋_GB2312" w:eastAsia="仿宋_GB2312"/>
          <w:sz w:val="28"/>
          <w:szCs w:val="32"/>
        </w:rPr>
        <w:t>022</w:t>
      </w:r>
      <w:r>
        <w:rPr>
          <w:rFonts w:hint="eastAsia" w:ascii="仿宋_GB2312" w:eastAsia="仿宋_GB2312"/>
          <w:sz w:val="28"/>
          <w:szCs w:val="32"/>
        </w:rPr>
        <w:t>〕1</w:t>
      </w:r>
      <w:r>
        <w:rPr>
          <w:rFonts w:ascii="仿宋_GB2312" w:eastAsia="仿宋_GB2312"/>
          <w:sz w:val="28"/>
          <w:szCs w:val="32"/>
        </w:rPr>
        <w:t>10</w:t>
      </w:r>
      <w:r>
        <w:rPr>
          <w:rFonts w:hint="eastAsia" w:ascii="仿宋_GB2312" w:eastAsia="仿宋_GB2312"/>
          <w:sz w:val="28"/>
          <w:szCs w:val="32"/>
        </w:rPr>
        <w:t>号）规定，现开展2</w:t>
      </w:r>
      <w:r>
        <w:rPr>
          <w:rFonts w:ascii="仿宋_GB2312" w:eastAsia="仿宋_GB2312"/>
          <w:sz w:val="28"/>
          <w:szCs w:val="32"/>
        </w:rPr>
        <w:t>024</w:t>
      </w:r>
      <w:r>
        <w:rPr>
          <w:rFonts w:hint="eastAsia" w:ascii="仿宋_GB2312" w:eastAsia="仿宋_GB2312"/>
          <w:sz w:val="28"/>
          <w:szCs w:val="32"/>
        </w:rPr>
        <w:t>年优秀毕业研究生评选，具体要求如下。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评选对象及名额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202</w:t>
      </w:r>
      <w:r>
        <w:rPr>
          <w:rFonts w:ascii="仿宋_GB2312" w:eastAsia="仿宋_GB2312"/>
          <w:sz w:val="28"/>
          <w:szCs w:val="32"/>
        </w:rPr>
        <w:t>3-2024</w:t>
      </w:r>
      <w:r>
        <w:rPr>
          <w:rFonts w:hint="eastAsia" w:ascii="仿宋_GB2312" w:eastAsia="仿宋_GB2312"/>
          <w:sz w:val="28"/>
          <w:szCs w:val="32"/>
        </w:rPr>
        <w:t>学年毕业的学制内全日制非定向研究生。各院系推荐人数不超过毕业研究生总人数的1</w:t>
      </w:r>
      <w:r>
        <w:rPr>
          <w:rFonts w:ascii="仿宋_GB2312" w:eastAsia="仿宋_GB2312"/>
          <w:sz w:val="28"/>
          <w:szCs w:val="32"/>
        </w:rPr>
        <w:t>0%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eastAsia="zh-CN"/>
        </w:rPr>
        <w:t>（根据研究生院下发的名额，我院学硕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val="en-US" w:eastAsia="zh-CN"/>
        </w:rPr>
        <w:t>毕业生可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eastAsia="zh-CN"/>
        </w:rPr>
        <w:t>推荐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eastAsia="zh-CN"/>
        </w:rPr>
        <w:t>位，专硕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val="en-US" w:eastAsia="zh-CN"/>
        </w:rPr>
        <w:t>毕业生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eastAsia="zh-CN"/>
        </w:rPr>
        <w:t>可推荐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eastAsia="zh-CN"/>
        </w:rPr>
        <w:t>位，博士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val="en-US" w:eastAsia="zh-CN"/>
        </w:rPr>
        <w:t>毕业生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eastAsia="zh-CN"/>
        </w:rPr>
        <w:t>可推荐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eastAsia="zh-CN"/>
        </w:rPr>
        <w:t>位</w:t>
      </w:r>
      <w:r>
        <w:rPr>
          <w:rFonts w:hint="eastAsia" w:ascii="仿宋_GB2312" w:eastAsia="仿宋_GB2312"/>
          <w:color w:val="auto"/>
          <w:sz w:val="28"/>
          <w:szCs w:val="32"/>
          <w:highlight w:val="yellow"/>
          <w:lang w:val="en-US" w:eastAsia="zh-CN"/>
        </w:rPr>
        <w:t>）</w:t>
      </w:r>
      <w:r>
        <w:rPr>
          <w:rFonts w:hint="eastAsia" w:ascii="仿宋_GB2312" w:eastAsia="仿宋_GB2312"/>
          <w:sz w:val="28"/>
          <w:szCs w:val="32"/>
          <w:lang w:eastAsia="zh-CN"/>
        </w:rPr>
        <w:t>。</w:t>
      </w:r>
      <w:r>
        <w:rPr>
          <w:rFonts w:hint="eastAsia" w:ascii="仿宋_GB2312" w:eastAsia="仿宋_GB2312"/>
          <w:sz w:val="28"/>
          <w:szCs w:val="32"/>
        </w:rPr>
        <w:t>按6月及之前可毕业人数的1</w:t>
      </w:r>
      <w:r>
        <w:rPr>
          <w:rFonts w:ascii="仿宋_GB2312" w:eastAsia="仿宋_GB2312"/>
          <w:sz w:val="28"/>
          <w:szCs w:val="32"/>
        </w:rPr>
        <w:t>0%</w:t>
      </w:r>
      <w:r>
        <w:rPr>
          <w:rFonts w:hint="eastAsia" w:ascii="仿宋_GB2312" w:eastAsia="仿宋_GB2312"/>
          <w:sz w:val="28"/>
          <w:szCs w:val="32"/>
        </w:rPr>
        <w:t>，请符合条件学生先进行申报，院系组织评审推荐并排序。研究生院将根据6月及之前实际毕业批次名单再次核对。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二、评选条件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1.具有正确的政治立场和坚定的爱国主义信念，具有良好的道德修养和审美情趣，热爱学校，热爱集体，团结同学；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2.在学校规定的学制内毕业，并取得相应学位；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3.学习成绩优良，毕业论文答辩成绩在“良好”及以上（即8</w:t>
      </w:r>
      <w:r>
        <w:rPr>
          <w:rFonts w:ascii="仿宋_GB2312" w:eastAsia="仿宋_GB2312"/>
          <w:sz w:val="28"/>
          <w:szCs w:val="32"/>
        </w:rPr>
        <w:t>0</w:t>
      </w:r>
      <w:r>
        <w:rPr>
          <w:rFonts w:hint="eastAsia" w:ascii="仿宋_GB2312" w:eastAsia="仿宋_GB2312"/>
          <w:sz w:val="28"/>
          <w:szCs w:val="32"/>
        </w:rPr>
        <w:t>分及以上）。在科学研究、创新实践等方面取得突出成绩；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4.积极参加体育锻炼，身心健康；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5.讲究卫生，宿舍干净整洁，有良好的生活习惯；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6.在校期间获得过“三好研究生”“优秀研究生干部”或其他校级及以上综合性荣誉；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7.具有正确的择业观和就业观，服务国家重大战略、关键领域和社会重大需求，满足以下条件之一优先推荐：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(1)积极应征入伍；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(2)前往中西部地区、东北地区、艰苦边远地区和基层、乡村振兴一线就业；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(3)前往重点行业（领域）、新兴行业（领域）或国际组织就业；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(4)投身创新创业。</w:t>
      </w:r>
    </w:p>
    <w:p>
      <w:pPr>
        <w:adjustRightInd w:val="0"/>
        <w:snapToGrid w:val="0"/>
        <w:spacing w:line="312" w:lineRule="auto"/>
        <w:ind w:left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三、评选程序</w:t>
      </w:r>
    </w:p>
    <w:p>
      <w:p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6月3日17点前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32"/>
        </w:rPr>
        <w:t>学生本人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于</w:t>
      </w:r>
      <w:r>
        <w:rPr>
          <w:rFonts w:hint="eastAsia" w:ascii="仿宋_GB2312" w:eastAsia="仿宋_GB2312"/>
          <w:sz w:val="28"/>
          <w:szCs w:val="32"/>
        </w:rPr>
        <w:t>提出申请</w:t>
      </w:r>
      <w:r>
        <w:rPr>
          <w:rFonts w:hint="eastAsia" w:ascii="仿宋_GB2312" w:eastAsia="仿宋_GB2312"/>
          <w:sz w:val="28"/>
          <w:szCs w:val="32"/>
          <w:lang w:eastAsia="zh-CN"/>
        </w:rPr>
        <w:t>，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上交材料</w:t>
      </w:r>
      <w:r>
        <w:rPr>
          <w:rFonts w:hint="eastAsia" w:ascii="仿宋_GB2312" w:eastAsia="仿宋_GB2312"/>
          <w:sz w:val="28"/>
          <w:szCs w:val="32"/>
          <w:lang w:eastAsia="zh-CN"/>
        </w:rPr>
        <w:t>。</w:t>
      </w:r>
    </w:p>
    <w:p>
      <w:pPr>
        <w:adjustRightInd w:val="0"/>
        <w:snapToGrid w:val="0"/>
        <w:spacing w:line="312" w:lineRule="auto"/>
        <w:ind w:firstLine="560" w:firstLineChars="200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6月5日17点前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32"/>
        </w:rPr>
        <w:t>班级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完成</w:t>
      </w:r>
      <w:r>
        <w:rPr>
          <w:rFonts w:hint="eastAsia" w:ascii="仿宋_GB2312" w:eastAsia="仿宋_GB2312"/>
          <w:sz w:val="28"/>
          <w:szCs w:val="32"/>
        </w:rPr>
        <w:t>民主评议：各研究生班级从思想政治素质、道德修养水平、学习成绩、科学研究、社会实践、志愿服务和毕业去向等方面综合考量，提出拟推荐人选；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班长上交纸质版</w:t>
      </w:r>
      <w:r>
        <w:rPr>
          <w:rFonts w:hint="eastAsia" w:ascii="仿宋_GB2312" w:eastAsia="仿宋_GB2312"/>
          <w:sz w:val="28"/>
          <w:szCs w:val="32"/>
        </w:rPr>
        <w:t>《东南大学优秀毕业研究生推荐表》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附件1（做好班级意见）于吴晓纯老师办公室（李文正北227）；附件1</w:t>
      </w:r>
      <w:r>
        <w:rPr>
          <w:rFonts w:hint="eastAsia" w:ascii="仿宋_GB2312" w:eastAsia="仿宋_GB2312"/>
          <w:sz w:val="28"/>
          <w:szCs w:val="32"/>
        </w:rPr>
        <w:t>《东南大学优秀毕业研究生推荐表》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以及附件2</w:t>
      </w:r>
      <w:r>
        <w:rPr>
          <w:rFonts w:hint="eastAsia" w:ascii="仿宋_GB2312" w:eastAsia="仿宋_GB2312"/>
          <w:sz w:val="28"/>
          <w:szCs w:val="32"/>
        </w:rPr>
        <w:t>院系汇总表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电子版发送至公邮seuskyxb@163.com.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32"/>
        </w:rPr>
        <w:t>院系考察评审：各学院根据学生申请、班级民主评议和评审细则组织初评，择优评选</w:t>
      </w:r>
      <w:r>
        <w:rPr>
          <w:rFonts w:hint="eastAsia" w:ascii="仿宋_GB2312" w:eastAsia="仿宋_GB2312"/>
          <w:sz w:val="28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32"/>
        </w:rPr>
        <w:t>确定拟评为优秀毕业研究生人选并在院系内公示不少于3个工作日，公示无异议后，评选材料报送研究生院；</w:t>
      </w:r>
    </w:p>
    <w:p>
      <w:pPr>
        <w:numPr>
          <w:ilvl w:val="0"/>
          <w:numId w:val="0"/>
        </w:numPr>
        <w:adjustRightInd w:val="0"/>
        <w:snapToGrid w:val="0"/>
        <w:spacing w:line="312" w:lineRule="auto"/>
        <w:ind w:firstLine="560" w:firstLineChars="200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  <w:t>6月9日17点前</w:t>
      </w:r>
      <w:r>
        <w:rPr>
          <w:rFonts w:hint="eastAsia" w:ascii="仿宋_GB2312" w:eastAsia="仿宋_GB2312"/>
          <w:sz w:val="28"/>
          <w:szCs w:val="32"/>
        </w:rPr>
        <w:t>拟推荐研究生在“网上办事大厅-研究生荣誉称号”系统提交申请</w:t>
      </w:r>
      <w:r>
        <w:rPr>
          <w:rFonts w:hint="eastAsia" w:ascii="仿宋_GB2312" w:eastAsia="仿宋_GB2312"/>
          <w:sz w:val="28"/>
          <w:szCs w:val="32"/>
          <w:lang w:eastAsia="zh-CN"/>
        </w:rPr>
        <w:t>。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28"/>
          <w:szCs w:val="32"/>
        </w:rPr>
        <w:t>学校审定表彰：研究生院审核各院系拟评定人员信息，汇总名单并进行公示，公示无异议后发文表彰。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四、评比注意事项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</w:rPr>
        <w:t>评选推荐要做到坚持标准，保证质量，全面衡量。申请和评审过程中，如发现有弄虚作假行为，取消参评资格，情节严重者根据相关规定给予相应的纪律处分。</w:t>
      </w:r>
    </w:p>
    <w:p>
      <w:pPr>
        <w:adjustRightInd w:val="0"/>
        <w:snapToGrid w:val="0"/>
        <w:spacing w:line="312" w:lineRule="auto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2.个人提交材料时间截止后，不可再更新提交材料。</w:t>
      </w:r>
    </w:p>
    <w:p>
      <w:pPr>
        <w:adjustRightInd w:val="0"/>
        <w:snapToGrid w:val="0"/>
        <w:spacing w:line="312" w:lineRule="auto"/>
        <w:ind w:firstLine="5880" w:firstLineChars="2100"/>
        <w:rPr>
          <w:rFonts w:ascii="仿宋_GB2312" w:eastAsia="仿宋_GB2312"/>
          <w:sz w:val="28"/>
          <w:szCs w:val="32"/>
        </w:rPr>
      </w:pPr>
    </w:p>
    <w:p>
      <w:pPr>
        <w:adjustRightInd w:val="0"/>
        <w:snapToGrid w:val="0"/>
        <w:spacing w:line="312" w:lineRule="auto"/>
        <w:ind w:right="280"/>
        <w:jc w:val="righ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研究生院</w:t>
      </w:r>
    </w:p>
    <w:p>
      <w:pPr>
        <w:adjustRightInd w:val="0"/>
        <w:snapToGrid w:val="0"/>
        <w:spacing w:line="312" w:lineRule="auto"/>
        <w:ind w:right="28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生科学办</w:t>
      </w:r>
      <w:r>
        <w:rPr>
          <w:rFonts w:hint="eastAsia" w:ascii="仿宋_GB2312" w:eastAsia="仿宋_GB2312"/>
          <w:sz w:val="28"/>
          <w:szCs w:val="32"/>
        </w:rPr>
        <w:t xml:space="preserve">   </w:t>
      </w:r>
    </w:p>
    <w:p>
      <w:pPr>
        <w:adjustRightInd w:val="0"/>
        <w:snapToGrid w:val="0"/>
        <w:spacing w:line="312" w:lineRule="auto"/>
        <w:jc w:val="right"/>
      </w:pPr>
      <w:r>
        <w:rPr>
          <w:rFonts w:hint="eastAsia" w:ascii="仿宋_GB2312" w:eastAsia="仿宋_GB2312"/>
          <w:sz w:val="28"/>
          <w:szCs w:val="32"/>
        </w:rPr>
        <w:t>202</w:t>
      </w:r>
      <w:r>
        <w:rPr>
          <w:rFonts w:ascii="仿宋_GB2312" w:eastAsia="仿宋_GB2312"/>
          <w:sz w:val="28"/>
          <w:szCs w:val="32"/>
        </w:rPr>
        <w:t>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ascii="仿宋_GB2312" w:eastAsia="仿宋_GB2312"/>
          <w:sz w:val="28"/>
          <w:szCs w:val="32"/>
        </w:rPr>
        <w:t>5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BDA68"/>
    <w:multiLevelType w:val="singleLevel"/>
    <w:tmpl w:val="8F8BDA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ZWI1NjlmMjRmODEwODUwZGEzODJkYWNmYjhjZmQifQ=="/>
  </w:docVars>
  <w:rsids>
    <w:rsidRoot w:val="00000000"/>
    <w:rsid w:val="010309D5"/>
    <w:rsid w:val="08EF05D7"/>
    <w:rsid w:val="0AC57C0B"/>
    <w:rsid w:val="13EC7D20"/>
    <w:rsid w:val="175068AE"/>
    <w:rsid w:val="1C5A2A91"/>
    <w:rsid w:val="1FD1351E"/>
    <w:rsid w:val="21945F10"/>
    <w:rsid w:val="269C7383"/>
    <w:rsid w:val="2CC45988"/>
    <w:rsid w:val="32C156C8"/>
    <w:rsid w:val="3F3644F0"/>
    <w:rsid w:val="40B97368"/>
    <w:rsid w:val="48876814"/>
    <w:rsid w:val="583777D1"/>
    <w:rsid w:val="5EFB19B6"/>
    <w:rsid w:val="6633421F"/>
    <w:rsid w:val="6CB3293A"/>
    <w:rsid w:val="74395DA7"/>
    <w:rsid w:val="796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1225</Characters>
  <Lines>0</Lines>
  <Paragraphs>0</Paragraphs>
  <TotalTime>14</TotalTime>
  <ScaleCrop>false</ScaleCrop>
  <LinksUpToDate>false</LinksUpToDate>
  <CharactersWithSpaces>1231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2024-05-27T06:18:00Z</dcterms:created>
  <dc:creator>14379</dc:creator>
  <cp:lastModifiedBy>memories。</cp:lastModifiedBy>
  <dcterms:modified xsi:type="dcterms:W3CDTF">2024-05-30T08:11:04Z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52C9DFC4C2DA43B2BC50A8B9A539EB40_12</vt:lpwstr>
  </property>
</Properties>
</file>