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1FC1" w14:textId="77777777" w:rsidR="00596ACC" w:rsidRDefault="00000000">
      <w:pPr>
        <w:spacing w:beforeLines="50" w:before="156" w:afterLines="50" w:after="156" w:line="560" w:lineRule="exact"/>
        <w:jc w:val="center"/>
        <w:rPr>
          <w:rFonts w:ascii="方正小标宋简体" w:eastAsia="方正小标宋简体" w:hAnsi="方正小标宋简体" w:cs="华文中宋"/>
          <w:b/>
          <w:bCs/>
          <w:sz w:val="40"/>
          <w:szCs w:val="44"/>
        </w:rPr>
      </w:pPr>
      <w:r>
        <w:rPr>
          <w:rFonts w:ascii="方正小标宋简体" w:eastAsia="方正小标宋简体" w:hAnsi="方正小标宋简体" w:cs="华文中宋" w:hint="eastAsia"/>
          <w:b/>
          <w:bCs/>
          <w:sz w:val="40"/>
          <w:szCs w:val="44"/>
        </w:rPr>
        <w:t>东南大学</w:t>
      </w:r>
      <w:r w:rsidR="00596ACC">
        <w:rPr>
          <w:rFonts w:ascii="方正小标宋简体" w:eastAsia="方正小标宋简体" w:hAnsi="方正小标宋简体" w:cs="华文中宋" w:hint="eastAsia"/>
          <w:b/>
          <w:bCs/>
          <w:sz w:val="40"/>
          <w:szCs w:val="44"/>
        </w:rPr>
        <w:t>生命科学与技术</w:t>
      </w:r>
      <w:r>
        <w:rPr>
          <w:rFonts w:ascii="方正小标宋简体" w:eastAsia="方正小标宋简体" w:hAnsi="方正小标宋简体" w:cs="华文中宋" w:hint="eastAsia"/>
          <w:b/>
          <w:bCs/>
          <w:sz w:val="40"/>
          <w:szCs w:val="44"/>
        </w:rPr>
        <w:t>学院研究生荣誉称号</w:t>
      </w:r>
    </w:p>
    <w:p w14:paraId="507CA6CE" w14:textId="16012758" w:rsidR="00BC1C10" w:rsidRDefault="00000000">
      <w:pPr>
        <w:spacing w:beforeLines="50" w:before="156" w:afterLines="50" w:after="156" w:line="560" w:lineRule="exact"/>
        <w:jc w:val="center"/>
        <w:rPr>
          <w:rFonts w:ascii="方正小标宋简体" w:eastAsia="方正小标宋简体" w:hAnsi="方正小标宋简体" w:cs="华文中宋"/>
          <w:b/>
          <w:bCs/>
          <w:sz w:val="40"/>
          <w:szCs w:val="44"/>
        </w:rPr>
      </w:pPr>
      <w:r>
        <w:rPr>
          <w:rFonts w:ascii="方正小标宋简体" w:eastAsia="方正小标宋简体" w:hAnsi="方正小标宋简体" w:cs="华文中宋" w:hint="eastAsia"/>
          <w:b/>
          <w:bCs/>
          <w:sz w:val="40"/>
          <w:szCs w:val="44"/>
        </w:rPr>
        <w:t>评定规则</w:t>
      </w:r>
    </w:p>
    <w:p w14:paraId="5918100A" w14:textId="77777777" w:rsidR="00BC1C10" w:rsidRDefault="00BC1C10">
      <w:pPr>
        <w:widowControl/>
        <w:kinsoku w:val="0"/>
        <w:autoSpaceDE w:val="0"/>
        <w:autoSpaceDN w:val="0"/>
        <w:adjustRightInd w:val="0"/>
        <w:snapToGrid w:val="0"/>
        <w:spacing w:before="100" w:line="560" w:lineRule="exact"/>
        <w:jc w:val="center"/>
        <w:textAlignment w:val="baseline"/>
        <w:rPr>
          <w:rFonts w:ascii="黑体" w:eastAsia="黑体" w:hAnsi="黑体" w:cs="黑体"/>
          <w:snapToGrid w:val="0"/>
          <w:color w:val="000000"/>
          <w:spacing w:val="8"/>
          <w:kern w:val="0"/>
          <w:sz w:val="32"/>
          <w:szCs w:val="32"/>
          <w14:textOutline w14:w="5791" w14:cap="flat" w14:cmpd="sng" w14:algn="ctr">
            <w14:solidFill>
              <w14:srgbClr w14:val="000000"/>
            </w14:solidFill>
            <w14:prstDash w14:val="solid"/>
            <w14:miter w14:lim="0"/>
          </w14:textOutline>
        </w:rPr>
      </w:pPr>
    </w:p>
    <w:p w14:paraId="0B2C3C5B" w14:textId="77777777" w:rsidR="00BC1C10" w:rsidRDefault="00000000">
      <w:pPr>
        <w:widowControl/>
        <w:kinsoku w:val="0"/>
        <w:autoSpaceDE w:val="0"/>
        <w:autoSpaceDN w:val="0"/>
        <w:adjustRightInd w:val="0"/>
        <w:snapToGrid w:val="0"/>
        <w:spacing w:before="100" w:line="560" w:lineRule="exact"/>
        <w:jc w:val="center"/>
        <w:textAlignment w:val="baseline"/>
        <w:rPr>
          <w:rFonts w:ascii="黑体" w:eastAsia="黑体" w:hAnsi="黑体" w:cs="黑体"/>
          <w:snapToGrid w:val="0"/>
          <w:color w:val="000000"/>
          <w:spacing w:val="8"/>
          <w:kern w:val="0"/>
          <w:sz w:val="32"/>
          <w:szCs w:val="32"/>
          <w14:textOutline w14:w="5791" w14:cap="flat" w14:cmpd="sng" w14:algn="ctr">
            <w14:solidFill>
              <w14:srgbClr w14:val="000000"/>
            </w14:solidFill>
            <w14:prstDash w14:val="solid"/>
            <w14:miter w14:lim="0"/>
          </w14:textOutline>
        </w:rPr>
      </w:pPr>
      <w:r>
        <w:rPr>
          <w:rFonts w:ascii="黑体" w:eastAsia="黑体" w:hAnsi="黑体" w:cs="黑体" w:hint="eastAsia"/>
          <w:snapToGrid w:val="0"/>
          <w:color w:val="000000"/>
          <w:spacing w:val="8"/>
          <w:kern w:val="0"/>
          <w:sz w:val="32"/>
          <w:szCs w:val="32"/>
          <w14:textOutline w14:w="5791" w14:cap="flat" w14:cmpd="sng" w14:algn="ctr">
            <w14:solidFill>
              <w14:srgbClr w14:val="000000"/>
            </w14:solidFill>
            <w14:prstDash w14:val="solid"/>
            <w14:miter w14:lim="0"/>
          </w14:textOutline>
        </w:rPr>
        <w:t>第一章  总  则</w:t>
      </w:r>
    </w:p>
    <w:p w14:paraId="3B14380A"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第一条 为深入贯彻党的教育方针，落实立德树人根本任务，秉承“止于至善”校训精神，</w:t>
      </w:r>
      <w:bookmarkStart w:id="0" w:name="_Toc235093553"/>
      <w:bookmarkStart w:id="1" w:name="_Toc236036136"/>
      <w:bookmarkStart w:id="2" w:name="_Toc242019232"/>
      <w:bookmarkStart w:id="3" w:name="_Toc240297035"/>
      <w:bookmarkStart w:id="4" w:name="_Toc242020063"/>
      <w:bookmarkStart w:id="5" w:name="_Toc237894277"/>
      <w:bookmarkStart w:id="6" w:name="_Toc236036126"/>
      <w:bookmarkStart w:id="7" w:name="_Toc234837096"/>
      <w:bookmarkStart w:id="8" w:name="_Toc240297029"/>
      <w:bookmarkStart w:id="9" w:name="_Toc234838568"/>
      <w:r>
        <w:rPr>
          <w:rFonts w:ascii="仿宋" w:eastAsia="仿宋" w:hAnsi="仿宋" w:cs="仿宋" w:hint="eastAsia"/>
          <w:kern w:val="0"/>
          <w:sz w:val="32"/>
          <w:szCs w:val="32"/>
        </w:rPr>
        <w:t>促进研究生德智体美劳全面发展</w:t>
      </w:r>
      <w:bookmarkEnd w:id="0"/>
      <w:bookmarkEnd w:id="1"/>
      <w:bookmarkEnd w:id="2"/>
      <w:bookmarkEnd w:id="3"/>
      <w:bookmarkEnd w:id="4"/>
      <w:bookmarkEnd w:id="5"/>
      <w:bookmarkEnd w:id="6"/>
      <w:bookmarkEnd w:id="7"/>
      <w:bookmarkEnd w:id="8"/>
      <w:bookmarkEnd w:id="9"/>
      <w:r>
        <w:rPr>
          <w:rFonts w:ascii="仿宋" w:eastAsia="仿宋" w:hAnsi="仿宋" w:cs="仿宋" w:hint="eastAsia"/>
          <w:kern w:val="0"/>
          <w:sz w:val="32"/>
          <w:szCs w:val="32"/>
        </w:rPr>
        <w:t>，努力成长为具有家国情怀和国际视野、担当引领未来和造福人类的领军人才，根据《东南大学研究生荣誉表彰办法（试行）》，结合我院实际，制定本办法。</w:t>
      </w:r>
    </w:p>
    <w:p w14:paraId="11B6AE54" w14:textId="32BE46B2"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第二条 本办法适用于东南大学</w:t>
      </w:r>
      <w:r w:rsidR="00596ACC">
        <w:rPr>
          <w:rFonts w:ascii="仿宋" w:eastAsia="仿宋" w:hAnsi="仿宋" w:cs="仿宋" w:hint="eastAsia"/>
          <w:kern w:val="0"/>
          <w:sz w:val="32"/>
          <w:szCs w:val="32"/>
        </w:rPr>
        <w:t>生命科学与技术学院</w:t>
      </w:r>
      <w:r>
        <w:rPr>
          <w:rFonts w:ascii="仿宋" w:eastAsia="仿宋" w:hAnsi="仿宋" w:cs="仿宋" w:hint="eastAsia"/>
          <w:kern w:val="0"/>
          <w:sz w:val="32"/>
          <w:szCs w:val="32"/>
        </w:rPr>
        <w:t>学制内按期完成注册的全日制研究生。</w:t>
      </w:r>
    </w:p>
    <w:p w14:paraId="284A8610" w14:textId="77777777" w:rsidR="00BC1C10" w:rsidRDefault="00000000">
      <w:pPr>
        <w:widowControl/>
        <w:spacing w:line="560" w:lineRule="exact"/>
        <w:ind w:firstLineChars="200" w:firstLine="640"/>
        <w:rPr>
          <w:rFonts w:ascii="仿宋_GB2312" w:eastAsia="仿宋_GB2312" w:hAnsi="楷体" w:cs="仿宋"/>
          <w:kern w:val="0"/>
          <w:sz w:val="32"/>
          <w:szCs w:val="32"/>
        </w:rPr>
      </w:pPr>
      <w:r>
        <w:rPr>
          <w:rFonts w:ascii="仿宋" w:eastAsia="仿宋" w:hAnsi="仿宋" w:cs="仿宋" w:hint="eastAsia"/>
          <w:kern w:val="0"/>
          <w:sz w:val="32"/>
          <w:szCs w:val="32"/>
        </w:rPr>
        <w:t>第三条 各项研究生荣誉的评定，坚持以德为先、能力为重、全面衡量、宁缺毋滥，遵循公开、公平、公正原则。</w:t>
      </w:r>
    </w:p>
    <w:p w14:paraId="4E05DA78" w14:textId="77777777" w:rsidR="00BC1C10" w:rsidRDefault="00BC1C10">
      <w:pPr>
        <w:widowControl/>
        <w:spacing w:line="560" w:lineRule="exact"/>
        <w:ind w:firstLineChars="200" w:firstLine="640"/>
        <w:rPr>
          <w:rFonts w:ascii="仿宋_GB2312" w:eastAsia="仿宋_GB2312" w:hAnsi="楷体" w:cs="仿宋"/>
          <w:kern w:val="0"/>
          <w:sz w:val="32"/>
          <w:szCs w:val="32"/>
        </w:rPr>
      </w:pPr>
    </w:p>
    <w:p w14:paraId="519B1272" w14:textId="77777777" w:rsidR="00BC1C10" w:rsidRDefault="00000000">
      <w:pPr>
        <w:widowControl/>
        <w:kinsoku w:val="0"/>
        <w:autoSpaceDE w:val="0"/>
        <w:autoSpaceDN w:val="0"/>
        <w:adjustRightInd w:val="0"/>
        <w:snapToGrid w:val="0"/>
        <w:spacing w:before="100" w:line="560" w:lineRule="exact"/>
        <w:jc w:val="center"/>
        <w:textAlignment w:val="baseline"/>
        <w:rPr>
          <w:rFonts w:ascii="黑体" w:eastAsia="黑体" w:hAnsi="黑体" w:cs="黑体"/>
          <w:snapToGrid w:val="0"/>
          <w:color w:val="000000"/>
          <w:spacing w:val="8"/>
          <w:kern w:val="0"/>
          <w:sz w:val="31"/>
          <w:szCs w:val="31"/>
          <w14:textOutline w14:w="5791" w14:cap="flat" w14:cmpd="sng" w14:algn="ctr">
            <w14:solidFill>
              <w14:srgbClr w14:val="000000"/>
            </w14:solidFill>
            <w14:prstDash w14:val="solid"/>
            <w14:miter w14:lim="0"/>
          </w14:textOutline>
        </w:rPr>
      </w:pPr>
      <w:r>
        <w:rPr>
          <w:rFonts w:ascii="黑体" w:eastAsia="黑体" w:hAnsi="黑体" w:cs="黑体"/>
          <w:snapToGrid w:val="0"/>
          <w:color w:val="000000"/>
          <w:spacing w:val="8"/>
          <w:kern w:val="0"/>
          <w:sz w:val="32"/>
          <w:szCs w:val="32"/>
          <w14:textOutline w14:w="5791" w14:cap="flat" w14:cmpd="sng" w14:algn="ctr">
            <w14:solidFill>
              <w14:srgbClr w14:val="000000"/>
            </w14:solidFill>
            <w14:prstDash w14:val="solid"/>
            <w14:miter w14:lim="0"/>
          </w14:textOutline>
        </w:rPr>
        <w:t>第二章</w:t>
      </w:r>
      <w:r>
        <w:rPr>
          <w:rFonts w:ascii="黑体" w:eastAsia="黑体" w:hAnsi="黑体" w:cs="黑体" w:hint="eastAsia"/>
          <w:snapToGrid w:val="0"/>
          <w:color w:val="000000"/>
          <w:spacing w:val="8"/>
          <w:kern w:val="0"/>
          <w:sz w:val="32"/>
          <w:szCs w:val="32"/>
          <w14:textOutline w14:w="5791" w14:cap="flat" w14:cmpd="sng" w14:algn="ctr">
            <w14:solidFill>
              <w14:srgbClr w14:val="000000"/>
            </w14:solidFill>
            <w14:prstDash w14:val="solid"/>
            <w14:miter w14:lim="0"/>
          </w14:textOutline>
        </w:rPr>
        <w:t xml:space="preserve">  </w:t>
      </w:r>
      <w:r>
        <w:rPr>
          <w:rFonts w:ascii="黑体" w:eastAsia="黑体" w:hAnsi="黑体" w:cs="黑体"/>
          <w:snapToGrid w:val="0"/>
          <w:color w:val="000000"/>
          <w:spacing w:val="8"/>
          <w:kern w:val="0"/>
          <w:sz w:val="32"/>
          <w:szCs w:val="32"/>
          <w14:textOutline w14:w="5791" w14:cap="flat" w14:cmpd="sng" w14:algn="ctr">
            <w14:solidFill>
              <w14:srgbClr w14:val="000000"/>
            </w14:solidFill>
            <w14:prstDash w14:val="solid"/>
            <w14:miter w14:lim="0"/>
          </w14:textOutline>
        </w:rPr>
        <w:t>申报条件</w:t>
      </w:r>
    </w:p>
    <w:p w14:paraId="451F8BFC"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第四条 申请各项荣誉表彰者必须具备以下基本条件：</w:t>
      </w:r>
    </w:p>
    <w:p w14:paraId="664A23F4"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（一）具有中华人民共和国国籍； </w:t>
      </w:r>
    </w:p>
    <w:p w14:paraId="45522693"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（二）热爱祖国，热爱人民，拥护中国共产党领导； </w:t>
      </w:r>
    </w:p>
    <w:p w14:paraId="7B9EB48F"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（三）遵守国家法律法规，遵守学校规章制度； </w:t>
      </w:r>
    </w:p>
    <w:p w14:paraId="1281C604"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（四）诚实守信，遵守学术规范、恪守学术道德； </w:t>
      </w:r>
    </w:p>
    <w:p w14:paraId="179648DE"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（五）勤奋学习，潜心科研，勇于探索，积极实践。 </w:t>
      </w:r>
    </w:p>
    <w:p w14:paraId="7B763613"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 xml:space="preserve">第五条 有以下情况之一者，取消当年度荣誉表彰参评资格： </w:t>
      </w:r>
    </w:p>
    <w:p w14:paraId="01057769"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（一）参评学年受到院级及以上通报批评、纪律处分或纪律处分尚未解除的； </w:t>
      </w:r>
    </w:p>
    <w:p w14:paraId="49C2980A"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（二）在学术研究中，有违反学术道德行为； </w:t>
      </w:r>
    </w:p>
    <w:p w14:paraId="494F8782"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（三）参评学年内保留学籍一年及以上或办理休学； </w:t>
      </w:r>
    </w:p>
    <w:p w14:paraId="0B0E5D4C"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（四）其他应取消评选资格的情形。 </w:t>
      </w:r>
    </w:p>
    <w:p w14:paraId="411DE2A2"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第六条 除上述条件以外，按当年研究生荣誉称号的相关申请条件执行。</w:t>
      </w:r>
    </w:p>
    <w:p w14:paraId="328C3945" w14:textId="77777777" w:rsidR="00BC1C10" w:rsidRDefault="00BC1C10">
      <w:pPr>
        <w:widowControl/>
        <w:spacing w:line="560" w:lineRule="exact"/>
        <w:ind w:firstLineChars="200" w:firstLine="640"/>
        <w:rPr>
          <w:rFonts w:ascii="仿宋_GB2312" w:eastAsia="仿宋_GB2312" w:hAnsi="楷体" w:cs="仿宋"/>
          <w:kern w:val="0"/>
          <w:sz w:val="32"/>
          <w:szCs w:val="32"/>
        </w:rPr>
      </w:pPr>
    </w:p>
    <w:p w14:paraId="487DCC6E" w14:textId="77777777" w:rsidR="00BC1C10" w:rsidRDefault="00000000">
      <w:pPr>
        <w:widowControl/>
        <w:kinsoku w:val="0"/>
        <w:autoSpaceDE w:val="0"/>
        <w:autoSpaceDN w:val="0"/>
        <w:adjustRightInd w:val="0"/>
        <w:snapToGrid w:val="0"/>
        <w:spacing w:before="100" w:line="560" w:lineRule="exact"/>
        <w:jc w:val="center"/>
        <w:textAlignment w:val="baseline"/>
        <w:rPr>
          <w:rFonts w:ascii="黑体" w:eastAsia="黑体" w:hAnsi="黑体" w:cs="黑体"/>
          <w:snapToGrid w:val="0"/>
          <w:color w:val="000000"/>
          <w:spacing w:val="8"/>
          <w:kern w:val="0"/>
          <w:sz w:val="32"/>
          <w:szCs w:val="32"/>
          <w14:textOutline w14:w="5791" w14:cap="flat" w14:cmpd="sng" w14:algn="ctr">
            <w14:solidFill>
              <w14:srgbClr w14:val="000000"/>
            </w14:solidFill>
            <w14:prstDash w14:val="solid"/>
            <w14:miter w14:lim="0"/>
          </w14:textOutline>
        </w:rPr>
      </w:pPr>
      <w:r>
        <w:rPr>
          <w:rFonts w:ascii="黑体" w:eastAsia="黑体" w:hAnsi="黑体" w:cs="黑体" w:hint="eastAsia"/>
          <w:snapToGrid w:val="0"/>
          <w:color w:val="000000"/>
          <w:spacing w:val="8"/>
          <w:kern w:val="0"/>
          <w:sz w:val="32"/>
          <w:szCs w:val="32"/>
          <w14:textOutline w14:w="5791" w14:cap="flat" w14:cmpd="sng" w14:algn="ctr">
            <w14:solidFill>
              <w14:srgbClr w14:val="000000"/>
            </w14:solidFill>
            <w14:prstDash w14:val="solid"/>
            <w14:miter w14:lim="0"/>
          </w14:textOutline>
        </w:rPr>
        <w:t>第三章  评选原则</w:t>
      </w:r>
    </w:p>
    <w:p w14:paraId="1D1872ED"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第七条 原则上</w:t>
      </w:r>
      <w:bookmarkStart w:id="10" w:name="_Hlk113263078"/>
      <w:r>
        <w:rPr>
          <w:rFonts w:ascii="仿宋" w:eastAsia="仿宋" w:hAnsi="仿宋" w:cs="仿宋" w:hint="eastAsia"/>
          <w:kern w:val="0"/>
          <w:sz w:val="32"/>
          <w:szCs w:val="32"/>
        </w:rPr>
        <w:t>研究生荣誉从在籍学制内的全日制研究生（不含留学生和一年级研究生新生（一年级硕博连读博士研究生除外））</w:t>
      </w:r>
      <w:bookmarkEnd w:id="10"/>
      <w:r>
        <w:rPr>
          <w:rFonts w:ascii="仿宋" w:eastAsia="仿宋" w:hAnsi="仿宋" w:cs="仿宋" w:hint="eastAsia"/>
          <w:kern w:val="0"/>
          <w:sz w:val="32"/>
          <w:szCs w:val="32"/>
        </w:rPr>
        <w:t>中评定。</w:t>
      </w:r>
    </w:p>
    <w:p w14:paraId="4DFDB534"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第八条 个人荣誉称号评选和奖励办法</w:t>
      </w:r>
    </w:p>
    <w:p w14:paraId="191D7432"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（一）三好研究生 </w:t>
      </w:r>
    </w:p>
    <w:p w14:paraId="19FF4FA6"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1.具有正确的政治立场和坚定的爱国主义信念，具有良好的道德修养和审美情趣，热爱学校，热爱集体，团结同学； </w:t>
      </w:r>
    </w:p>
    <w:p w14:paraId="729F5098"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2.勤奋学习，潜心科研。一年级硕士研究生首修规格化平均成绩不低于80分，且无不及格课程。其余年级研究生在科学研究、创新实践等方面表现突出； </w:t>
      </w:r>
    </w:p>
    <w:p w14:paraId="64E3C762"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3.坚持体育锻炼，具有健康的体魄和良好的心理素质； </w:t>
      </w:r>
    </w:p>
    <w:p w14:paraId="1164F7A9"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 xml:space="preserve">4.热爱劳动，积极参加社会实践、志愿服务、公益活动等，有强烈的社会责任感； </w:t>
      </w:r>
    </w:p>
    <w:p w14:paraId="697DC7F0"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5.所评学年宿舍平均卫生成绩在90分及以上。 </w:t>
      </w:r>
    </w:p>
    <w:p w14:paraId="196C2F36"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（二）三好研究生标兵 </w:t>
      </w:r>
    </w:p>
    <w:p w14:paraId="665BE91B"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三好研究生标兵除具备三好研究生的条件外，在科学研究、创新实践、社会实践、志愿服务等方面有出色表现，取得突出成绩，具有先锋模范作用，在校内外产生一定影响。三好研究和三好研究生标兵，同一学年不兼得。 </w:t>
      </w:r>
    </w:p>
    <w:p w14:paraId="6F0A9D61"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（三）优秀研究生干部 </w:t>
      </w:r>
    </w:p>
    <w:p w14:paraId="054473A6"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优秀研究生干部除具备三好研究生的条件外，还须满足下列评选条件： </w:t>
      </w:r>
    </w:p>
    <w:p w14:paraId="2E155FE1"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1.在班级、党团组织或院系级及以上研究生会等学校认定的学生组织中担任主要学生干部且工作满一年； </w:t>
      </w:r>
    </w:p>
    <w:p w14:paraId="050BF38A"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2.具有较强的组织、管理和协调能力，工作积极主动、富有成效； </w:t>
      </w:r>
    </w:p>
    <w:p w14:paraId="368A9C79"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3.热心为集体服务，在同学中有较高的认可度，起到模范带头作用。 </w:t>
      </w:r>
    </w:p>
    <w:p w14:paraId="7EA18F4A"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（四）优秀研究生干部标兵 </w:t>
      </w:r>
    </w:p>
    <w:p w14:paraId="17031913"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优秀研究生干部标兵除具备优秀研究生干部的条件外，在社会工作中表现出色，成绩突出，具有先锋模范作用，在校内外产生一定影响。优秀研究生干部和优秀研究生干部标兵，同一学年不兼得。</w:t>
      </w:r>
    </w:p>
    <w:p w14:paraId="6CE5A5DF"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 xml:space="preserve">（五）单项先进个人 </w:t>
      </w:r>
    </w:p>
    <w:p w14:paraId="41195027"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表彰一批在学业成绩、学术创新、实践劳动、社会服务、体育美育方面的先进个人。单项先进个人和三好研究生及标兵、优秀研究生干部及标兵，同一学年不兼得。 </w:t>
      </w:r>
    </w:p>
    <w:p w14:paraId="0324B0A1"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1.学业成绩先进个人：在硕士研究生、直博生第二学年秋季学期进行评选，评选条件如下：课程学习无首修不及格，学习成绩名列前茅，首修规格化平均成绩高于80分，且排名年级前5%。 </w:t>
      </w:r>
    </w:p>
    <w:p w14:paraId="3198B667"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2.学术创新先进个人：参评学年满足以下条件之一的研究生有参评资格： </w:t>
      </w:r>
    </w:p>
    <w:p w14:paraId="4A9A63D0"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（1）在校级及以上学科竞赛中获奖； </w:t>
      </w:r>
    </w:p>
    <w:p w14:paraId="1FF3FD9A"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（2）获得已授权的发明专利（本人排第一或导师第一本人第二）； </w:t>
      </w:r>
    </w:p>
    <w:p w14:paraId="6E54CB05"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（3）发表高水平论文（本人第一作者或者导师第一作者本人第二作者）； </w:t>
      </w:r>
    </w:p>
    <w:p w14:paraId="45FD62FF"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（4）本学年参加有较大影响的学术会议，论文被录用（本人第一作者或者导师第一作者本人第二作者）； </w:t>
      </w:r>
    </w:p>
    <w:p w14:paraId="24CBA4EF"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（5）其他在学术科研活动中取得突出成绩。 </w:t>
      </w:r>
    </w:p>
    <w:p w14:paraId="33832590"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3.实践劳动先进个人：在社会实践、专业实践、劳动实践等活动中表现突出的个人。 </w:t>
      </w:r>
    </w:p>
    <w:p w14:paraId="4944DCC1"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 xml:space="preserve">4.社会服务先进个人：在公益活动、志愿服务、学生工作等方面表现突出的个人。 </w:t>
      </w:r>
    </w:p>
    <w:p w14:paraId="71D5B0FA" w14:textId="77777777" w:rsidR="00BC1C10" w:rsidRDefault="00000000">
      <w:pPr>
        <w:widowControl/>
        <w:spacing w:line="560" w:lineRule="exact"/>
        <w:ind w:firstLineChars="200" w:firstLine="640"/>
        <w:rPr>
          <w:rFonts w:ascii="仿宋_GB2312" w:eastAsia="仿宋_GB2312" w:hAnsi="楷体" w:cs="仿宋"/>
          <w:kern w:val="0"/>
          <w:sz w:val="32"/>
          <w:szCs w:val="32"/>
        </w:rPr>
      </w:pPr>
      <w:r>
        <w:rPr>
          <w:rFonts w:ascii="仿宋" w:eastAsia="仿宋" w:hAnsi="仿宋" w:cs="仿宋" w:hint="eastAsia"/>
          <w:kern w:val="0"/>
          <w:sz w:val="32"/>
          <w:szCs w:val="32"/>
        </w:rPr>
        <w:lastRenderedPageBreak/>
        <w:t>5.体育美育先进个人：在学院及以上体育比赛、艺术展演等活动中表现突出的个人。</w:t>
      </w:r>
      <w:r>
        <w:rPr>
          <w:rFonts w:ascii="仿宋_GB2312" w:eastAsia="仿宋_GB2312" w:hAnsi="楷体" w:cs="仿宋"/>
          <w:kern w:val="0"/>
          <w:sz w:val="32"/>
          <w:szCs w:val="32"/>
        </w:rPr>
        <w:t xml:space="preserve"> </w:t>
      </w:r>
    </w:p>
    <w:p w14:paraId="2DF350FF" w14:textId="77777777" w:rsidR="00BC1C10" w:rsidRDefault="00BC1C10">
      <w:pPr>
        <w:widowControl/>
        <w:spacing w:line="560" w:lineRule="exact"/>
        <w:ind w:firstLineChars="200" w:firstLine="640"/>
        <w:rPr>
          <w:rFonts w:ascii="仿宋_GB2312" w:eastAsia="仿宋_GB2312" w:hAnsi="楷体" w:cs="仿宋"/>
          <w:kern w:val="0"/>
          <w:sz w:val="32"/>
          <w:szCs w:val="32"/>
        </w:rPr>
      </w:pPr>
    </w:p>
    <w:p w14:paraId="6A7708F2" w14:textId="77777777" w:rsidR="00BC1C10" w:rsidRDefault="00000000">
      <w:pPr>
        <w:widowControl/>
        <w:kinsoku w:val="0"/>
        <w:autoSpaceDE w:val="0"/>
        <w:autoSpaceDN w:val="0"/>
        <w:adjustRightInd w:val="0"/>
        <w:snapToGrid w:val="0"/>
        <w:spacing w:before="100" w:line="560" w:lineRule="exact"/>
        <w:jc w:val="center"/>
        <w:textAlignment w:val="baseline"/>
        <w:rPr>
          <w:rFonts w:ascii="黑体" w:eastAsia="黑体" w:hAnsi="黑体" w:cs="黑体"/>
          <w:snapToGrid w:val="0"/>
          <w:color w:val="000000"/>
          <w:spacing w:val="8"/>
          <w:kern w:val="0"/>
          <w:sz w:val="32"/>
          <w:szCs w:val="32"/>
          <w14:textOutline w14:w="5791" w14:cap="flat" w14:cmpd="sng" w14:algn="ctr">
            <w14:solidFill>
              <w14:srgbClr w14:val="000000"/>
            </w14:solidFill>
            <w14:prstDash w14:val="solid"/>
            <w14:miter w14:lim="0"/>
          </w14:textOutline>
        </w:rPr>
      </w:pPr>
      <w:r>
        <w:rPr>
          <w:rFonts w:ascii="黑体" w:eastAsia="黑体" w:hAnsi="黑体" w:cs="黑体" w:hint="eastAsia"/>
          <w:snapToGrid w:val="0"/>
          <w:color w:val="000000"/>
          <w:spacing w:val="8"/>
          <w:kern w:val="0"/>
          <w:sz w:val="32"/>
          <w:szCs w:val="32"/>
          <w14:textOutline w14:w="5791" w14:cap="flat" w14:cmpd="sng" w14:algn="ctr">
            <w14:solidFill>
              <w14:srgbClr w14:val="000000"/>
            </w14:solidFill>
            <w14:prstDash w14:val="solid"/>
            <w14:miter w14:lim="0"/>
          </w14:textOutline>
        </w:rPr>
        <w:t>第四章  评审及申诉机构</w:t>
      </w:r>
    </w:p>
    <w:p w14:paraId="739F2299"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第九条 评审组：分管学生工作的副书记任组长，导师代表、管理人员代表、辅导员代表和研究生代表等组成。</w:t>
      </w:r>
    </w:p>
    <w:p w14:paraId="3AFF3CFF"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第十条 申诉组：由分管学生工作的副书记及相关老师组成。</w:t>
      </w:r>
    </w:p>
    <w:p w14:paraId="6CD3CE63" w14:textId="77777777" w:rsidR="00BC1C10" w:rsidRDefault="00BC1C10">
      <w:pPr>
        <w:widowControl/>
        <w:spacing w:line="560" w:lineRule="exact"/>
        <w:ind w:firstLineChars="200" w:firstLine="640"/>
        <w:rPr>
          <w:rFonts w:ascii="仿宋_GB2312" w:eastAsia="仿宋_GB2312" w:hAnsi="楷体" w:cs="仿宋"/>
          <w:kern w:val="0"/>
          <w:sz w:val="32"/>
          <w:szCs w:val="32"/>
        </w:rPr>
      </w:pPr>
    </w:p>
    <w:p w14:paraId="14A19E4F" w14:textId="77777777" w:rsidR="00BC1C10" w:rsidRDefault="00000000">
      <w:pPr>
        <w:widowControl/>
        <w:kinsoku w:val="0"/>
        <w:autoSpaceDE w:val="0"/>
        <w:autoSpaceDN w:val="0"/>
        <w:adjustRightInd w:val="0"/>
        <w:snapToGrid w:val="0"/>
        <w:spacing w:before="100" w:line="560" w:lineRule="exact"/>
        <w:jc w:val="center"/>
        <w:textAlignment w:val="baseline"/>
        <w:rPr>
          <w:rFonts w:ascii="黑体" w:eastAsia="黑体" w:hAnsi="黑体" w:cs="黑体"/>
          <w:snapToGrid w:val="0"/>
          <w:color w:val="000000"/>
          <w:spacing w:val="8"/>
          <w:kern w:val="0"/>
          <w:sz w:val="32"/>
          <w:szCs w:val="32"/>
          <w14:textOutline w14:w="5791" w14:cap="flat" w14:cmpd="sng" w14:algn="ctr">
            <w14:solidFill>
              <w14:srgbClr w14:val="000000"/>
            </w14:solidFill>
            <w14:prstDash w14:val="solid"/>
            <w14:miter w14:lim="0"/>
          </w14:textOutline>
        </w:rPr>
      </w:pPr>
      <w:r>
        <w:rPr>
          <w:rFonts w:ascii="黑体" w:eastAsia="黑体" w:hAnsi="黑体" w:cs="黑体" w:hint="eastAsia"/>
          <w:snapToGrid w:val="0"/>
          <w:color w:val="000000"/>
          <w:spacing w:val="8"/>
          <w:kern w:val="0"/>
          <w:sz w:val="32"/>
          <w:szCs w:val="32"/>
          <w14:textOutline w14:w="5791" w14:cap="flat" w14:cmpd="sng" w14:algn="ctr">
            <w14:solidFill>
              <w14:srgbClr w14:val="000000"/>
            </w14:solidFill>
            <w14:prstDash w14:val="solid"/>
            <w14:miter w14:lim="0"/>
          </w14:textOutline>
        </w:rPr>
        <w:t>第五章  评定程序</w:t>
      </w:r>
    </w:p>
    <w:p w14:paraId="1742F75F"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第十一条 学校学院下发通知后，由学生本人依照评选条件向所在班级提出申请，班级成立民主评议小组，对申请人进行民主评议，确定候选人并报至评审组。</w:t>
      </w:r>
    </w:p>
    <w:p w14:paraId="7F18B39A"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第十二条 评审组接到申请后，依据《东南大学研究生荣誉表彰办法（试行）》及本规则进行审核，确定评定结果。评定结果在学院范围内公示。</w:t>
      </w:r>
    </w:p>
    <w:p w14:paraId="71AF0EB5"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第十三条 公示期间，学生对荣誉称号申报资格审核或评定结果有异议者，向申诉组反映。申诉组及时受理并给予反馈。</w:t>
      </w:r>
    </w:p>
    <w:p w14:paraId="63D42805"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第十四条 公示无异议后，将名单和相关材料报送学校。</w:t>
      </w:r>
    </w:p>
    <w:p w14:paraId="5D1021CE" w14:textId="77777777" w:rsidR="00BC1C10" w:rsidRDefault="00BC1C10">
      <w:pPr>
        <w:widowControl/>
        <w:spacing w:line="560" w:lineRule="exact"/>
        <w:ind w:firstLineChars="200" w:firstLine="640"/>
        <w:rPr>
          <w:rFonts w:ascii="仿宋_GB2312" w:eastAsia="仿宋_GB2312" w:hAnsi="楷体" w:cs="仿宋"/>
          <w:kern w:val="0"/>
          <w:sz w:val="32"/>
          <w:szCs w:val="32"/>
        </w:rPr>
      </w:pPr>
    </w:p>
    <w:p w14:paraId="4EEDBB72" w14:textId="77777777" w:rsidR="00BC1C10" w:rsidRDefault="00000000">
      <w:pPr>
        <w:widowControl/>
        <w:kinsoku w:val="0"/>
        <w:autoSpaceDE w:val="0"/>
        <w:autoSpaceDN w:val="0"/>
        <w:adjustRightInd w:val="0"/>
        <w:snapToGrid w:val="0"/>
        <w:spacing w:before="100" w:line="560" w:lineRule="exact"/>
        <w:jc w:val="center"/>
        <w:textAlignment w:val="baseline"/>
        <w:rPr>
          <w:rFonts w:ascii="黑体" w:eastAsia="黑体" w:hAnsi="黑体" w:cs="黑体"/>
          <w:snapToGrid w:val="0"/>
          <w:color w:val="000000"/>
          <w:spacing w:val="8"/>
          <w:kern w:val="0"/>
          <w:sz w:val="32"/>
          <w:szCs w:val="32"/>
          <w14:textOutline w14:w="5791" w14:cap="flat" w14:cmpd="sng" w14:algn="ctr">
            <w14:solidFill>
              <w14:srgbClr w14:val="000000"/>
            </w14:solidFill>
            <w14:prstDash w14:val="solid"/>
            <w14:miter w14:lim="0"/>
          </w14:textOutline>
        </w:rPr>
      </w:pPr>
      <w:r>
        <w:rPr>
          <w:rFonts w:ascii="黑体" w:eastAsia="黑体" w:hAnsi="黑体" w:cs="黑体" w:hint="eastAsia"/>
          <w:snapToGrid w:val="0"/>
          <w:color w:val="000000"/>
          <w:spacing w:val="8"/>
          <w:kern w:val="0"/>
          <w:sz w:val="32"/>
          <w:szCs w:val="32"/>
          <w14:textOutline w14:w="5791" w14:cap="flat" w14:cmpd="sng" w14:algn="ctr">
            <w14:solidFill>
              <w14:srgbClr w14:val="000000"/>
            </w14:solidFill>
            <w14:prstDash w14:val="solid"/>
            <w14:miter w14:lim="0"/>
          </w14:textOutline>
        </w:rPr>
        <w:t>第六章  附  则</w:t>
      </w:r>
    </w:p>
    <w:p w14:paraId="113CD591"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第十五条 获得荣誉称号的学生，应遵纪守法，遵守学校的各项规章制度，刻苦学习，努力上进，全面提高自身素质，积极</w:t>
      </w:r>
      <w:r>
        <w:rPr>
          <w:rFonts w:ascii="仿宋" w:eastAsia="仿宋" w:hAnsi="仿宋" w:cs="仿宋" w:hint="eastAsia"/>
          <w:kern w:val="0"/>
          <w:sz w:val="32"/>
          <w:szCs w:val="32"/>
        </w:rPr>
        <w:lastRenderedPageBreak/>
        <w:t>投身到学校社会各项公益活动和班党团建设中，并在学风建设和科学研究中做出应有的贡献。</w:t>
      </w:r>
    </w:p>
    <w:p w14:paraId="65D9C449"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第十六条 荣誉称号评定过程中，凡发现有弄虚作假行为，取消其当学年参评资格，并且在校期间不得参加任何荣誉申请，情节严重者根据相关规定给予相应的纪律处分。</w:t>
      </w:r>
    </w:p>
    <w:p w14:paraId="6E4C0F97"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第十七条 因荣誉称号名额等不确定因素的影响，学院可对当年度评定方案进行适当调整。</w:t>
      </w:r>
    </w:p>
    <w:p w14:paraId="76FF0359" w14:textId="77777777"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第十八条 本规则自发布之日起实施。</w:t>
      </w:r>
    </w:p>
    <w:p w14:paraId="303051F6" w14:textId="431E531E" w:rsidR="00BC1C10" w:rsidRDefault="00000000">
      <w:pPr>
        <w:widowControl/>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第十九条 本规则由</w:t>
      </w:r>
      <w:r w:rsidR="00596ACC">
        <w:rPr>
          <w:rFonts w:ascii="仿宋" w:eastAsia="仿宋" w:hAnsi="仿宋" w:cs="仿宋" w:hint="eastAsia"/>
          <w:kern w:val="0"/>
          <w:sz w:val="32"/>
          <w:szCs w:val="32"/>
        </w:rPr>
        <w:t>生命科学与技术</w:t>
      </w:r>
      <w:r>
        <w:rPr>
          <w:rFonts w:ascii="仿宋" w:eastAsia="仿宋" w:hAnsi="仿宋" w:cs="仿宋" w:hint="eastAsia"/>
          <w:kern w:val="0"/>
          <w:sz w:val="32"/>
          <w:szCs w:val="32"/>
        </w:rPr>
        <w:t>学院研究生工作办公室负责解释。</w:t>
      </w:r>
    </w:p>
    <w:p w14:paraId="48C5221C" w14:textId="77777777" w:rsidR="00BC1C10" w:rsidRDefault="00BC1C10">
      <w:pPr>
        <w:spacing w:line="560" w:lineRule="exact"/>
        <w:jc w:val="right"/>
        <w:rPr>
          <w:rFonts w:ascii="仿宋" w:eastAsia="仿宋" w:hAnsi="仿宋" w:cs="仿宋"/>
          <w:sz w:val="28"/>
          <w:szCs w:val="28"/>
        </w:rPr>
      </w:pPr>
    </w:p>
    <w:p w14:paraId="4DBA5A8C" w14:textId="10AAC485" w:rsidR="00BC1C10" w:rsidRDefault="00000000">
      <w:pPr>
        <w:widowControl/>
        <w:spacing w:line="560" w:lineRule="exact"/>
        <w:ind w:firstLineChars="200" w:firstLine="640"/>
        <w:jc w:val="right"/>
        <w:rPr>
          <w:rFonts w:ascii="仿宋" w:eastAsia="仿宋" w:hAnsi="仿宋" w:cs="仿宋"/>
          <w:kern w:val="0"/>
          <w:sz w:val="32"/>
          <w:szCs w:val="32"/>
        </w:rPr>
      </w:pPr>
      <w:r>
        <w:rPr>
          <w:rFonts w:ascii="仿宋" w:eastAsia="仿宋" w:hAnsi="仿宋" w:cs="仿宋" w:hint="eastAsia"/>
          <w:kern w:val="0"/>
          <w:sz w:val="32"/>
          <w:szCs w:val="32"/>
        </w:rPr>
        <w:t>东南大学</w:t>
      </w:r>
      <w:r w:rsidR="00596ACC">
        <w:rPr>
          <w:rFonts w:ascii="仿宋" w:eastAsia="仿宋" w:hAnsi="仿宋" w:cs="仿宋" w:hint="eastAsia"/>
          <w:kern w:val="0"/>
          <w:sz w:val="32"/>
          <w:szCs w:val="32"/>
        </w:rPr>
        <w:t>生命科学与技术</w:t>
      </w:r>
      <w:r>
        <w:rPr>
          <w:rFonts w:ascii="仿宋" w:eastAsia="仿宋" w:hAnsi="仿宋" w:cs="仿宋" w:hint="eastAsia"/>
          <w:kern w:val="0"/>
          <w:sz w:val="32"/>
          <w:szCs w:val="32"/>
        </w:rPr>
        <w:t>学院</w:t>
      </w:r>
    </w:p>
    <w:p w14:paraId="0130868D" w14:textId="4D37B3DF" w:rsidR="00BC1C10" w:rsidRDefault="00000000">
      <w:pPr>
        <w:widowControl/>
        <w:spacing w:line="560" w:lineRule="exact"/>
        <w:ind w:firstLineChars="200" w:firstLine="640"/>
        <w:jc w:val="right"/>
        <w:rPr>
          <w:rFonts w:ascii="仿宋_GB2312" w:eastAsia="仿宋_GB2312" w:hAnsi="楷体" w:cs="仿宋"/>
          <w:kern w:val="0"/>
          <w:sz w:val="32"/>
          <w:szCs w:val="32"/>
        </w:rPr>
      </w:pPr>
      <w:r>
        <w:rPr>
          <w:rFonts w:ascii="仿宋" w:eastAsia="仿宋" w:hAnsi="仿宋" w:cs="仿宋" w:hint="eastAsia"/>
          <w:kern w:val="0"/>
          <w:sz w:val="32"/>
          <w:szCs w:val="32"/>
        </w:rPr>
        <w:t>二零二二年九月</w:t>
      </w:r>
      <w:r w:rsidR="00596ACC">
        <w:rPr>
          <w:rFonts w:ascii="仿宋" w:eastAsia="仿宋" w:hAnsi="仿宋" w:cs="仿宋" w:hint="eastAsia"/>
          <w:kern w:val="0"/>
          <w:sz w:val="32"/>
          <w:szCs w:val="32"/>
        </w:rPr>
        <w:t>十四</w:t>
      </w:r>
      <w:r>
        <w:rPr>
          <w:rFonts w:ascii="仿宋" w:eastAsia="仿宋" w:hAnsi="仿宋" w:cs="仿宋" w:hint="eastAsia"/>
          <w:kern w:val="0"/>
          <w:sz w:val="32"/>
          <w:szCs w:val="32"/>
        </w:rPr>
        <w:t>日</w:t>
      </w:r>
    </w:p>
    <w:p w14:paraId="3DA692F5" w14:textId="77777777" w:rsidR="00BC1C10" w:rsidRDefault="00BC1C10">
      <w:pPr>
        <w:spacing w:line="560" w:lineRule="exact"/>
        <w:rPr>
          <w:rFonts w:ascii="Arial" w:hAnsi="Arial" w:cs="Arial"/>
          <w:sz w:val="28"/>
          <w:szCs w:val="28"/>
        </w:rPr>
      </w:pPr>
    </w:p>
    <w:sectPr w:rsidR="00BC1C10">
      <w:pgSz w:w="11906" w:h="16838"/>
      <w:pgMar w:top="1984" w:right="1531" w:bottom="1984"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mZlNzk4NDNiNmNiMmFmOTliMWU3NTFkZWUyMDc5ZTIifQ=="/>
  </w:docVars>
  <w:rsids>
    <w:rsidRoot w:val="00610C9C"/>
    <w:rsid w:val="00001AD6"/>
    <w:rsid w:val="004F290C"/>
    <w:rsid w:val="00596ACC"/>
    <w:rsid w:val="00610C9C"/>
    <w:rsid w:val="00683AF4"/>
    <w:rsid w:val="008F256A"/>
    <w:rsid w:val="00BC1C10"/>
    <w:rsid w:val="00CD1D50"/>
    <w:rsid w:val="00CF655F"/>
    <w:rsid w:val="00D71DE7"/>
    <w:rsid w:val="00E37AD9"/>
    <w:rsid w:val="01AB0B2E"/>
    <w:rsid w:val="161B2761"/>
    <w:rsid w:val="2147566D"/>
    <w:rsid w:val="276B4EA5"/>
    <w:rsid w:val="27AD13BB"/>
    <w:rsid w:val="28D20D71"/>
    <w:rsid w:val="3B0D2535"/>
    <w:rsid w:val="3CB14916"/>
    <w:rsid w:val="40D4783D"/>
    <w:rsid w:val="44F351A8"/>
    <w:rsid w:val="590964CE"/>
    <w:rsid w:val="6DC26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4C2028"/>
  <w15:docId w15:val="{DFC46941-A5C0-48CB-B1A7-87CFBA116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Strong"/>
    <w:basedOn w:val="a0"/>
    <w:qFormat/>
    <w:rPr>
      <w:b/>
      <w:bCs/>
    </w:rPr>
  </w:style>
  <w:style w:type="character" w:customStyle="1" w:styleId="a6">
    <w:name w:val="页眉 字符"/>
    <w:basedOn w:val="a0"/>
    <w:link w:val="a5"/>
    <w:qFormat/>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9EEFD-C356-4F86-9091-9ED9FE262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吴 晓纯</cp:lastModifiedBy>
  <cp:revision>3</cp:revision>
  <dcterms:created xsi:type="dcterms:W3CDTF">2022-09-09T09:14:00Z</dcterms:created>
  <dcterms:modified xsi:type="dcterms:W3CDTF">2022-09-13T14:21:00Z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FC85FD40EDF043A48948F823B66820CD</vt:lpwstr>
  </property>
</Properties>
</file>